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136EC" w14:textId="6DC284FD" w:rsidR="006961D5" w:rsidRDefault="006961D5" w:rsidP="006961D5">
      <w:pPr>
        <w:pStyle w:val="Header"/>
        <w:tabs>
          <w:tab w:val="clear" w:pos="4153"/>
          <w:tab w:val="clear" w:pos="8306"/>
          <w:tab w:val="right" w:pos="9026"/>
        </w:tabs>
        <w:rPr>
          <w:b/>
          <w:color w:val="FF0000"/>
          <w:sz w:val="24"/>
        </w:rPr>
      </w:pPr>
      <w:bookmarkStart w:id="0" w:name="_Hlk512609091"/>
      <w:r>
        <w:rPr>
          <w:b/>
          <w:sz w:val="24"/>
        </w:rPr>
        <w:t>3GPP TSG-RAN WG1 Meeting #100e</w:t>
      </w:r>
      <w:r>
        <w:rPr>
          <w:b/>
          <w:sz w:val="24"/>
        </w:rPr>
        <w:tab/>
        <w:t>R1-200</w:t>
      </w:r>
      <w:r w:rsidR="009E72D9">
        <w:rPr>
          <w:b/>
          <w:sz w:val="24"/>
        </w:rPr>
        <w:t>0494</w:t>
      </w:r>
    </w:p>
    <w:p w14:paraId="1D74C8EA" w14:textId="77777777" w:rsidR="006961D5" w:rsidRDefault="006961D5" w:rsidP="006961D5">
      <w:pPr>
        <w:pStyle w:val="Header"/>
        <w:rPr>
          <w:b/>
          <w:sz w:val="24"/>
        </w:rPr>
      </w:pPr>
      <w:r>
        <w:rPr>
          <w:b/>
          <w:sz w:val="24"/>
        </w:rPr>
        <w:t>e-Meeting, February 24 – March 6, 2020</w:t>
      </w:r>
      <w:bookmarkEnd w:id="0"/>
    </w:p>
    <w:p w14:paraId="2A0E09CD" w14:textId="77777777" w:rsidR="00BC0557" w:rsidRDefault="00BC0557" w:rsidP="00BC0557"/>
    <w:p w14:paraId="779ABF42" w14:textId="34404BB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w:t>
      </w:r>
      <w:r w:rsidR="00407EDE">
        <w:t>3</w:t>
      </w:r>
    </w:p>
    <w:p w14:paraId="06A83340" w14:textId="619B7812"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07EDE" w:rsidRPr="00644701">
        <w:rPr>
          <w:color w:val="000000" w:themeColor="text1"/>
        </w:rPr>
        <w:t>On other aspects</w:t>
      </w:r>
      <w:r w:rsidR="004F1DD9" w:rsidRPr="00644701">
        <w:rPr>
          <w:color w:val="000000" w:themeColor="text1"/>
        </w:rPr>
        <w:t xml:space="preserve"> </w:t>
      </w:r>
      <w:r w:rsidR="00407EDE" w:rsidRPr="00644701">
        <w:rPr>
          <w:color w:val="000000" w:themeColor="text1"/>
        </w:rPr>
        <w:t>of</w:t>
      </w:r>
      <w:r w:rsidR="004F1DD9" w:rsidRPr="00644701">
        <w:rPr>
          <w:color w:val="000000" w:themeColor="text1"/>
        </w:rPr>
        <w:t xml:space="preserve"> </w:t>
      </w:r>
      <w:r w:rsidR="0079341C" w:rsidRPr="00644701">
        <w:rPr>
          <w:color w:val="000000" w:themeColor="text1"/>
        </w:rPr>
        <w:t>mode 2</w:t>
      </w:r>
      <w:r w:rsidR="00407EDE" w:rsidRPr="00644701">
        <w:rPr>
          <w:color w:val="000000" w:themeColor="text1"/>
        </w:rPr>
        <w:t xml:space="preserve"> resource allocation</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07D32B5C" w:rsidR="00BC0557" w:rsidRPr="00BC0557" w:rsidRDefault="00BC0557" w:rsidP="00043922">
      <w:pPr>
        <w:spacing w:after="120"/>
        <w:rPr>
          <w:b/>
          <w:sz w:val="22"/>
        </w:rPr>
      </w:pPr>
      <w:r w:rsidRPr="00BC0557">
        <w:rPr>
          <w:b/>
          <w:sz w:val="22"/>
        </w:rPr>
        <w:t>1. Introduction</w:t>
      </w:r>
      <w:r w:rsidR="00407EDE">
        <w:rPr>
          <w:b/>
          <w:sz w:val="22"/>
        </w:rPr>
        <w:t xml:space="preserve"> / background</w:t>
      </w:r>
    </w:p>
    <w:p w14:paraId="7A5370C9" w14:textId="3CDCA052" w:rsidR="00B04603" w:rsidRPr="00C9793B" w:rsidRDefault="000245F2" w:rsidP="00C9793B">
      <w:pPr>
        <w:pStyle w:val="BodyText"/>
        <w:spacing w:after="120"/>
        <w:rPr>
          <w:color w:val="000000" w:themeColor="text1"/>
          <w:sz w:val="20"/>
        </w:rPr>
      </w:pPr>
      <w:r w:rsidRPr="000245F2">
        <w:rPr>
          <w:color w:val="000000" w:themeColor="text1"/>
          <w:sz w:val="20"/>
        </w:rPr>
        <w:t xml:space="preserve">For NR SL resource allocation in mode 1 and mode 2, besides the DCI </w:t>
      </w:r>
      <w:r w:rsidR="004F71A1">
        <w:rPr>
          <w:color w:val="000000" w:themeColor="text1"/>
          <w:sz w:val="20"/>
        </w:rPr>
        <w:t>signalling</w:t>
      </w:r>
      <w:r w:rsidRPr="000245F2">
        <w:rPr>
          <w:color w:val="000000" w:themeColor="text1"/>
          <w:sz w:val="20"/>
        </w:rPr>
        <w:t xml:space="preserve"> contents, resource sensing, (re)selection and </w:t>
      </w:r>
      <w:r w:rsidR="004F71A1">
        <w:rPr>
          <w:color w:val="000000" w:themeColor="text1"/>
          <w:sz w:val="20"/>
        </w:rPr>
        <w:t>(re)evaluation</w:t>
      </w:r>
      <w:r w:rsidRPr="000245F2">
        <w:rPr>
          <w:color w:val="000000" w:themeColor="text1"/>
          <w:sz w:val="20"/>
        </w:rPr>
        <w:t xml:space="preserve"> procedures, other </w:t>
      </w:r>
      <w:r w:rsidR="00BD4B6A">
        <w:rPr>
          <w:color w:val="000000" w:themeColor="text1"/>
          <w:sz w:val="20"/>
        </w:rPr>
        <w:t>smaller</w:t>
      </w:r>
      <w:r w:rsidRPr="000245F2">
        <w:rPr>
          <w:color w:val="000000" w:themeColor="text1"/>
          <w:sz w:val="20"/>
        </w:rPr>
        <w:t xml:space="preserve"> details such as resource reservation periods, time duration and frequency size of PSSCH sub-channel</w:t>
      </w:r>
      <w:r w:rsidR="00BD4B6A">
        <w:rPr>
          <w:color w:val="000000" w:themeColor="text1"/>
          <w:sz w:val="20"/>
        </w:rPr>
        <w:t>s</w:t>
      </w:r>
      <w:r w:rsidRPr="000245F2">
        <w:rPr>
          <w:color w:val="000000" w:themeColor="text1"/>
          <w:sz w:val="20"/>
        </w:rPr>
        <w:t xml:space="preserve"> that are needed for as part of sensing procedure for mode 2 should be determined as well. In this contribution, briefly discuss these remaining aspects.</w:t>
      </w:r>
    </w:p>
    <w:p w14:paraId="2DDFB004" w14:textId="77777777" w:rsidR="00BC0557" w:rsidRPr="00A220C6" w:rsidRDefault="00BC0557" w:rsidP="00C9793B">
      <w:pPr>
        <w:spacing w:after="120"/>
        <w:rPr>
          <w:b/>
          <w:color w:val="000000" w:themeColor="text1"/>
          <w:sz w:val="22"/>
        </w:rPr>
      </w:pPr>
      <w:r w:rsidRPr="00A220C6">
        <w:rPr>
          <w:b/>
          <w:color w:val="000000" w:themeColor="text1"/>
          <w:sz w:val="22"/>
        </w:rPr>
        <w:t>2. Discussion</w:t>
      </w:r>
    </w:p>
    <w:p w14:paraId="5E8E3946" w14:textId="27533F1A" w:rsidR="00F6691C" w:rsidRPr="00F6691C" w:rsidRDefault="00F6691C" w:rsidP="00C9793B">
      <w:pPr>
        <w:spacing w:before="120" w:after="120"/>
        <w:rPr>
          <w:b/>
          <w:color w:val="000000" w:themeColor="text1"/>
          <w:sz w:val="22"/>
          <w:szCs w:val="20"/>
        </w:rPr>
      </w:pPr>
      <w:r w:rsidRPr="00F6691C">
        <w:rPr>
          <w:b/>
          <w:color w:val="000000" w:themeColor="text1"/>
          <w:sz w:val="22"/>
          <w:szCs w:val="20"/>
        </w:rPr>
        <w:t>2.1 Resource reservation periods</w:t>
      </w:r>
    </w:p>
    <w:tbl>
      <w:tblPr>
        <w:tblStyle w:val="TableGrid"/>
        <w:tblW w:w="0" w:type="auto"/>
        <w:tblLook w:val="04A0" w:firstRow="1" w:lastRow="0" w:firstColumn="1" w:lastColumn="0" w:noHBand="0" w:noVBand="1"/>
      </w:tblPr>
      <w:tblGrid>
        <w:gridCol w:w="9016"/>
      </w:tblGrid>
      <w:tr w:rsidR="00C9793B" w14:paraId="0F64205D" w14:textId="77777777" w:rsidTr="00C9793B">
        <w:tc>
          <w:tcPr>
            <w:tcW w:w="9016" w:type="dxa"/>
          </w:tcPr>
          <w:p w14:paraId="0F3A54DF" w14:textId="77777777" w:rsidR="00C9793B" w:rsidRPr="00C9793B" w:rsidRDefault="00C9793B" w:rsidP="00C9793B">
            <w:pPr>
              <w:spacing w:before="120"/>
              <w:jc w:val="left"/>
              <w:rPr>
                <w:rFonts w:ascii="Times New Roman"/>
                <w:b/>
                <w:bCs/>
                <w:szCs w:val="20"/>
                <w:lang w:eastAsia="x-none"/>
              </w:rPr>
            </w:pPr>
            <w:r w:rsidRPr="00C9793B">
              <w:rPr>
                <w:rFonts w:ascii="Times New Roman"/>
                <w:b/>
                <w:bCs/>
                <w:szCs w:val="20"/>
                <w:highlight w:val="green"/>
                <w:lang w:eastAsia="x-none"/>
              </w:rPr>
              <w:t>Agreements</w:t>
            </w:r>
            <w:r w:rsidRPr="00C9793B">
              <w:rPr>
                <w:rFonts w:ascii="Times New Roman"/>
                <w:b/>
                <w:bCs/>
                <w:szCs w:val="20"/>
                <w:lang w:eastAsia="x-none"/>
              </w:rPr>
              <w:t>:</w:t>
            </w:r>
          </w:p>
          <w:p w14:paraId="4BD6B49F" w14:textId="77777777" w:rsidR="00C9793B" w:rsidRPr="00AE3275" w:rsidRDefault="00C9793B" w:rsidP="00C9793B">
            <w:pPr>
              <w:numPr>
                <w:ilvl w:val="0"/>
                <w:numId w:val="33"/>
              </w:numPr>
              <w:jc w:val="left"/>
              <w:rPr>
                <w:rFonts w:ascii="Times New Roman"/>
                <w:szCs w:val="20"/>
                <w:lang w:eastAsia="en-US"/>
              </w:rPr>
            </w:pPr>
            <w:r w:rsidRPr="00AE3275">
              <w:rPr>
                <w:rFonts w:ascii="Times New Roman"/>
                <w:szCs w:val="20"/>
                <w:lang w:eastAsia="en-US"/>
              </w:rPr>
              <w:t xml:space="preserve">On a per resource pool basis, when reservation of a sidelink resource for an initial transmission of a TB at least by an SCI associated with a different TB is enabled: </w:t>
            </w:r>
          </w:p>
          <w:p w14:paraId="06DC07CA" w14:textId="77777777" w:rsidR="00C9793B" w:rsidRPr="00AE3275" w:rsidRDefault="00C9793B" w:rsidP="00C9793B">
            <w:pPr>
              <w:numPr>
                <w:ilvl w:val="1"/>
                <w:numId w:val="33"/>
              </w:numPr>
              <w:jc w:val="left"/>
              <w:rPr>
                <w:rFonts w:ascii="Times New Roman"/>
                <w:szCs w:val="20"/>
                <w:lang w:eastAsia="en-US"/>
              </w:rPr>
            </w:pPr>
            <w:r w:rsidRPr="00AE3275">
              <w:rPr>
                <w:rFonts w:ascii="Times New Roman"/>
                <w:szCs w:val="20"/>
                <w:lang w:eastAsia="en-US"/>
              </w:rPr>
              <w:t>A period is additionally signalled in SCI and the same reservation is applied with respect to resources indicated within N</w:t>
            </w:r>
            <w:r w:rsidRPr="00AE3275">
              <w:rPr>
                <w:rFonts w:ascii="Times New Roman"/>
                <w:szCs w:val="20"/>
                <w:vertAlign w:val="subscript"/>
                <w:lang w:eastAsia="en-US"/>
              </w:rPr>
              <w:t>MAX</w:t>
            </w:r>
            <w:r w:rsidRPr="00AE3275">
              <w:rPr>
                <w:rFonts w:ascii="Times New Roman"/>
                <w:szCs w:val="20"/>
                <w:lang w:eastAsia="en-US"/>
              </w:rPr>
              <w:t xml:space="preserve"> within window W at subsequent periods</w:t>
            </w:r>
          </w:p>
          <w:p w14:paraId="4223838F" w14:textId="77777777" w:rsidR="00C9793B" w:rsidRPr="00AE3275" w:rsidRDefault="00C9793B" w:rsidP="00C9793B">
            <w:pPr>
              <w:numPr>
                <w:ilvl w:val="1"/>
                <w:numId w:val="33"/>
              </w:numPr>
              <w:jc w:val="left"/>
              <w:rPr>
                <w:rFonts w:ascii="Times New Roman"/>
                <w:iCs/>
                <w:szCs w:val="20"/>
                <w:lang w:eastAsia="en-US"/>
              </w:rPr>
            </w:pPr>
            <w:r w:rsidRPr="00AE3275">
              <w:rPr>
                <w:rFonts w:ascii="Times New Roman"/>
                <w:szCs w:val="20"/>
                <w:lang w:eastAsia="en-US"/>
              </w:rPr>
              <w:t xml:space="preserve">A set of possible period values is the following: 0, [1:99], 100, 200, 300, 400, 500, 600, 700, 800, 900, 1000 </w:t>
            </w:r>
            <w:proofErr w:type="spellStart"/>
            <w:r w:rsidRPr="00AE3275">
              <w:rPr>
                <w:rFonts w:ascii="Times New Roman"/>
                <w:szCs w:val="20"/>
                <w:lang w:eastAsia="en-US"/>
              </w:rPr>
              <w:t>ms</w:t>
            </w:r>
            <w:proofErr w:type="spellEnd"/>
          </w:p>
          <w:p w14:paraId="677AE11C" w14:textId="77777777" w:rsidR="00C9793B" w:rsidRPr="00AE3275" w:rsidRDefault="00C9793B" w:rsidP="00C9793B">
            <w:pPr>
              <w:numPr>
                <w:ilvl w:val="2"/>
                <w:numId w:val="33"/>
              </w:numPr>
              <w:jc w:val="left"/>
              <w:rPr>
                <w:rFonts w:ascii="Times New Roman"/>
                <w:iCs/>
                <w:szCs w:val="20"/>
                <w:lang w:eastAsia="en-US"/>
              </w:rPr>
            </w:pPr>
            <w:r w:rsidRPr="00AE3275">
              <w:rPr>
                <w:rFonts w:ascii="Times New Roman"/>
                <w:iCs/>
                <w:szCs w:val="20"/>
                <w:lang w:eastAsia="en-US"/>
              </w:rPr>
              <w:t>&lt;= 4 bits are used in SCI to indicate a period</w:t>
            </w:r>
          </w:p>
          <w:p w14:paraId="701AD90B" w14:textId="77777777" w:rsidR="00C9793B" w:rsidRPr="00AE3275" w:rsidRDefault="00C9793B" w:rsidP="00C9793B">
            <w:pPr>
              <w:numPr>
                <w:ilvl w:val="2"/>
                <w:numId w:val="33"/>
              </w:numPr>
              <w:jc w:val="left"/>
              <w:rPr>
                <w:rFonts w:ascii="Times New Roman"/>
                <w:iCs/>
                <w:szCs w:val="20"/>
                <w:lang w:eastAsia="en-US"/>
              </w:rPr>
            </w:pPr>
            <w:r w:rsidRPr="00AE3275">
              <w:rPr>
                <w:rFonts w:ascii="Times New Roman"/>
                <w:iCs/>
                <w:szCs w:val="20"/>
                <w:lang w:eastAsia="en-US"/>
              </w:rPr>
              <w:t>An actual set of values is (pre-)configured</w:t>
            </w:r>
          </w:p>
          <w:p w14:paraId="51056E16" w14:textId="77777777" w:rsidR="00C9793B" w:rsidRPr="00AE3275" w:rsidRDefault="00C9793B" w:rsidP="00C9793B">
            <w:pPr>
              <w:numPr>
                <w:ilvl w:val="1"/>
                <w:numId w:val="33"/>
              </w:numPr>
              <w:jc w:val="left"/>
              <w:rPr>
                <w:rFonts w:ascii="Times New Roman"/>
                <w:iCs/>
                <w:szCs w:val="20"/>
                <w:lang w:eastAsia="en-US"/>
              </w:rPr>
            </w:pPr>
            <w:r w:rsidRPr="00AE3275">
              <w:rPr>
                <w:rFonts w:ascii="Times New Roman"/>
                <w:iCs/>
                <w:szCs w:val="20"/>
                <w:lang w:eastAsia="en-US"/>
              </w:rPr>
              <w:t>Regarding the number of periods</w:t>
            </w:r>
          </w:p>
          <w:p w14:paraId="585D1BD4" w14:textId="77777777" w:rsidR="00C9793B" w:rsidRPr="00AE3275" w:rsidRDefault="00C9793B" w:rsidP="00C9793B">
            <w:pPr>
              <w:numPr>
                <w:ilvl w:val="2"/>
                <w:numId w:val="33"/>
              </w:numPr>
              <w:jc w:val="left"/>
              <w:rPr>
                <w:rFonts w:ascii="Times New Roman"/>
                <w:iCs/>
                <w:szCs w:val="20"/>
                <w:lang w:eastAsia="en-US"/>
              </w:rPr>
            </w:pPr>
            <w:r w:rsidRPr="00AE3275">
              <w:rPr>
                <w:rFonts w:ascii="Times New Roman"/>
                <w:iCs/>
                <w:szCs w:val="20"/>
                <w:lang w:eastAsia="en-US"/>
              </w:rPr>
              <w:t>The number of remaining periodic reservations is not explicitly indicated in SCI</w:t>
            </w:r>
          </w:p>
          <w:p w14:paraId="07018C0E" w14:textId="77777777" w:rsidR="00C9793B" w:rsidRPr="00AE3275" w:rsidRDefault="00C9793B" w:rsidP="00C9793B">
            <w:pPr>
              <w:numPr>
                <w:ilvl w:val="1"/>
                <w:numId w:val="33"/>
              </w:numPr>
              <w:jc w:val="left"/>
              <w:rPr>
                <w:rFonts w:ascii="Times New Roman"/>
                <w:szCs w:val="20"/>
                <w:lang w:eastAsia="en-US"/>
              </w:rPr>
            </w:pPr>
            <w:r w:rsidRPr="00AE3275">
              <w:rPr>
                <w:rFonts w:ascii="Times New Roman"/>
                <w:szCs w:val="20"/>
                <w:lang w:eastAsia="en-US"/>
              </w:rPr>
              <w:t xml:space="preserve"> (</w:t>
            </w:r>
            <w:r w:rsidRPr="00AE3275">
              <w:rPr>
                <w:rFonts w:ascii="Times New Roman"/>
                <w:szCs w:val="20"/>
                <w:highlight w:val="darkYellow"/>
                <w:lang w:eastAsia="en-US"/>
              </w:rPr>
              <w:t>working assumption</w:t>
            </w:r>
            <w:r w:rsidRPr="00AE3275">
              <w:rPr>
                <w:rFonts w:ascii="Times New Roman"/>
                <w:szCs w:val="20"/>
                <w:lang w:eastAsia="en-US"/>
              </w:rPr>
              <w:t>) Procedure of mapping of periodic semi-persistent resources into the resource selection window is reused from LTE</w:t>
            </w:r>
          </w:p>
          <w:p w14:paraId="6166A81C" w14:textId="77777777" w:rsidR="00C9793B" w:rsidRPr="00AE3275" w:rsidRDefault="00C9793B" w:rsidP="00C9793B">
            <w:pPr>
              <w:numPr>
                <w:ilvl w:val="2"/>
                <w:numId w:val="33"/>
              </w:numPr>
              <w:jc w:val="left"/>
              <w:rPr>
                <w:rFonts w:ascii="Times New Roman"/>
                <w:szCs w:val="20"/>
                <w:lang w:eastAsia="en-US"/>
              </w:rPr>
            </w:pPr>
            <w:r w:rsidRPr="00AE3275">
              <w:rPr>
                <w:rFonts w:ascii="Times New Roman"/>
                <w:szCs w:val="20"/>
                <w:lang w:eastAsia="en-US"/>
              </w:rPr>
              <w:t>By reusing TS 36.213, section 14.1.1.6, steps 5 and 6 of non-partial sensing, as applicable</w:t>
            </w:r>
          </w:p>
          <w:p w14:paraId="3A4C2EC3" w14:textId="77777777" w:rsidR="00C9793B" w:rsidRPr="00AE3275" w:rsidRDefault="00C9793B" w:rsidP="00C9793B">
            <w:pPr>
              <w:numPr>
                <w:ilvl w:val="1"/>
                <w:numId w:val="33"/>
              </w:numPr>
              <w:jc w:val="left"/>
              <w:rPr>
                <w:rFonts w:ascii="Times New Roman"/>
                <w:szCs w:val="20"/>
                <w:lang w:eastAsia="en-US"/>
              </w:rPr>
            </w:pPr>
            <w:r w:rsidRPr="00AE3275">
              <w:rPr>
                <w:rFonts w:ascii="Times New Roman"/>
                <w:szCs w:val="20"/>
                <w:lang w:eastAsia="en-US"/>
              </w:rPr>
              <w:t>(</w:t>
            </w:r>
            <w:r w:rsidRPr="00AE3275">
              <w:rPr>
                <w:rFonts w:ascii="Times New Roman"/>
                <w:szCs w:val="20"/>
                <w:highlight w:val="darkYellow"/>
                <w:lang w:eastAsia="en-US"/>
              </w:rPr>
              <w:t>working assumption</w:t>
            </w:r>
            <w:r w:rsidRPr="00AE3275">
              <w:rPr>
                <w:rFonts w:ascii="Times New Roman"/>
                <w:szCs w:val="20"/>
                <w:lang w:eastAsia="en-US"/>
              </w:rPr>
              <w:t>) Procedure of triggering periodic semi-persistent resources reselection based on reselection counter and keep probability is reused from LTE</w:t>
            </w:r>
          </w:p>
          <w:p w14:paraId="17AABA98" w14:textId="77777777" w:rsidR="00C9793B" w:rsidRPr="00AE3275" w:rsidRDefault="00C9793B" w:rsidP="00C9793B">
            <w:pPr>
              <w:numPr>
                <w:ilvl w:val="2"/>
                <w:numId w:val="33"/>
              </w:numPr>
              <w:jc w:val="left"/>
              <w:rPr>
                <w:rFonts w:ascii="Times New Roman"/>
                <w:szCs w:val="20"/>
                <w:lang w:eastAsia="en-US"/>
              </w:rPr>
            </w:pPr>
            <w:r w:rsidRPr="00AE3275">
              <w:rPr>
                <w:rFonts w:ascii="Times New Roman"/>
                <w:szCs w:val="20"/>
                <w:lang w:eastAsia="en-US"/>
              </w:rPr>
              <w:t xml:space="preserve">By reusing definition and procedure of </w:t>
            </w:r>
            <w:proofErr w:type="spellStart"/>
            <w:r w:rsidRPr="00AE3275">
              <w:rPr>
                <w:rFonts w:ascii="Times New Roman"/>
                <w:szCs w:val="20"/>
                <w:lang w:eastAsia="en-US"/>
              </w:rPr>
              <w:t>C</w:t>
            </w:r>
            <w:r w:rsidRPr="00AE3275">
              <w:rPr>
                <w:rFonts w:ascii="Times New Roman"/>
                <w:szCs w:val="20"/>
                <w:vertAlign w:val="subscript"/>
                <w:lang w:eastAsia="en-US"/>
              </w:rPr>
              <w:t>resel</w:t>
            </w:r>
            <w:proofErr w:type="spellEnd"/>
            <w:r w:rsidRPr="00AE3275">
              <w:rPr>
                <w:rFonts w:ascii="Times New Roman"/>
                <w:szCs w:val="20"/>
                <w:lang w:eastAsia="en-US"/>
              </w:rPr>
              <w:t xml:space="preserve"> defined in TS 36.213, as applicable</w:t>
            </w:r>
          </w:p>
          <w:p w14:paraId="0BC52533" w14:textId="77777777" w:rsidR="00C9793B" w:rsidRPr="00AE3275" w:rsidRDefault="00C9793B" w:rsidP="00C9793B">
            <w:pPr>
              <w:numPr>
                <w:ilvl w:val="3"/>
                <w:numId w:val="33"/>
              </w:numPr>
              <w:jc w:val="left"/>
              <w:rPr>
                <w:rFonts w:ascii="Times New Roman"/>
                <w:szCs w:val="20"/>
                <w:lang w:eastAsia="en-US"/>
              </w:rPr>
            </w:pPr>
            <w:r w:rsidRPr="00AE3275">
              <w:rPr>
                <w:rFonts w:ascii="Times New Roman"/>
                <w:szCs w:val="20"/>
                <w:lang w:eastAsia="en-US"/>
              </w:rPr>
              <w:t xml:space="preserve">Send </w:t>
            </w:r>
            <w:proofErr w:type="gramStart"/>
            <w:r w:rsidRPr="00AE3275">
              <w:rPr>
                <w:rFonts w:ascii="Times New Roman"/>
                <w:szCs w:val="20"/>
                <w:lang w:eastAsia="en-US"/>
              </w:rPr>
              <w:t>an</w:t>
            </w:r>
            <w:proofErr w:type="gramEnd"/>
            <w:r w:rsidRPr="00AE3275">
              <w:rPr>
                <w:rFonts w:ascii="Times New Roman"/>
                <w:szCs w:val="20"/>
                <w:lang w:eastAsia="en-US"/>
              </w:rPr>
              <w:t xml:space="preserve"> LS to RAN2 asking them to implement accordingly for TS38.321 based on TS36.321, R1-1913458 </w:t>
            </w:r>
            <w:r w:rsidRPr="00AE3275">
              <w:rPr>
                <w:rFonts w:ascii="Times New Roman"/>
                <w:szCs w:val="20"/>
                <w:lang w:eastAsia="en-US"/>
              </w:rPr>
              <w:t>–</w:t>
            </w:r>
            <w:r w:rsidRPr="00AE3275">
              <w:rPr>
                <w:rFonts w:ascii="Times New Roman"/>
                <w:szCs w:val="20"/>
                <w:lang w:eastAsia="en-US"/>
              </w:rPr>
              <w:t xml:space="preserve"> Sergey (Intel)</w:t>
            </w:r>
          </w:p>
          <w:p w14:paraId="09A80F6B" w14:textId="4AC89B92" w:rsidR="004C0BE3" w:rsidRPr="004F71A1" w:rsidRDefault="00C9793B" w:rsidP="004F71A1">
            <w:pPr>
              <w:numPr>
                <w:ilvl w:val="1"/>
                <w:numId w:val="33"/>
              </w:numPr>
              <w:spacing w:after="120"/>
              <w:jc w:val="left"/>
              <w:rPr>
                <w:rFonts w:ascii="Times New Roman"/>
                <w:szCs w:val="20"/>
                <w:lang w:eastAsia="en-US"/>
              </w:rPr>
            </w:pPr>
            <w:r w:rsidRPr="00AE3275">
              <w:rPr>
                <w:rFonts w:ascii="Times New Roman"/>
                <w:szCs w:val="20"/>
                <w:lang w:eastAsia="en-US"/>
              </w:rPr>
              <w:t>Procedure of using sidelink RSSI for ranking of resources is not applied</w:t>
            </w:r>
          </w:p>
        </w:tc>
      </w:tr>
    </w:tbl>
    <w:p w14:paraId="58D0DB82" w14:textId="77777777" w:rsidR="00C9793B" w:rsidRDefault="00C9793B" w:rsidP="00F6691C">
      <w:pPr>
        <w:spacing w:after="120"/>
        <w:rPr>
          <w:color w:val="000000" w:themeColor="text1"/>
          <w:sz w:val="20"/>
          <w:szCs w:val="20"/>
          <w:lang w:val="en-AU"/>
        </w:rPr>
      </w:pPr>
    </w:p>
    <w:p w14:paraId="60816A73" w14:textId="7218F3E6" w:rsidR="00AF7F54" w:rsidRPr="0091555F" w:rsidRDefault="00AF7F54" w:rsidP="00F6691C">
      <w:pPr>
        <w:spacing w:after="120"/>
        <w:rPr>
          <w:color w:val="000000" w:themeColor="text1"/>
          <w:sz w:val="20"/>
          <w:szCs w:val="20"/>
          <w:lang w:val="en-AU"/>
        </w:rPr>
      </w:pPr>
      <w:r w:rsidRPr="0091555F">
        <w:rPr>
          <w:color w:val="000000" w:themeColor="text1"/>
          <w:sz w:val="20"/>
          <w:szCs w:val="20"/>
          <w:lang w:val="en-AU"/>
        </w:rPr>
        <w:t xml:space="preserve">As shown </w:t>
      </w:r>
      <w:r w:rsidR="00BE36E7">
        <w:rPr>
          <w:color w:val="000000" w:themeColor="text1"/>
          <w:sz w:val="20"/>
          <w:szCs w:val="20"/>
          <w:lang w:val="en-AU"/>
        </w:rPr>
        <w:t>in</w:t>
      </w:r>
      <w:r w:rsidRPr="0091555F">
        <w:rPr>
          <w:color w:val="000000" w:themeColor="text1"/>
          <w:sz w:val="20"/>
          <w:szCs w:val="20"/>
          <w:lang w:val="en-AU"/>
        </w:rPr>
        <w:t xml:space="preserve"> the above agreement </w:t>
      </w:r>
      <w:r w:rsidR="005D68BE">
        <w:rPr>
          <w:color w:val="000000" w:themeColor="text1"/>
          <w:sz w:val="20"/>
          <w:szCs w:val="20"/>
          <w:lang w:val="en-AU"/>
        </w:rPr>
        <w:t xml:space="preserve">from RAN1#99 [1] </w:t>
      </w:r>
      <w:r w:rsidRPr="0091555F">
        <w:rPr>
          <w:color w:val="000000" w:themeColor="text1"/>
          <w:sz w:val="20"/>
          <w:szCs w:val="20"/>
          <w:lang w:val="en-AU"/>
        </w:rPr>
        <w:t xml:space="preserve">on a set of possible period values {0, [1:99], 100, 200, 300, 400, 500, 600, 700, 800, 900, 1000} </w:t>
      </w:r>
      <w:proofErr w:type="spellStart"/>
      <w:r w:rsidRPr="0091555F">
        <w:rPr>
          <w:color w:val="000000" w:themeColor="text1"/>
          <w:sz w:val="20"/>
          <w:szCs w:val="20"/>
          <w:lang w:val="en-AU"/>
        </w:rPr>
        <w:t>ms</w:t>
      </w:r>
      <w:proofErr w:type="spellEnd"/>
      <w:r w:rsidRPr="0091555F">
        <w:rPr>
          <w:color w:val="000000" w:themeColor="text1"/>
          <w:sz w:val="20"/>
          <w:szCs w:val="20"/>
          <w:lang w:val="en-AU"/>
        </w:rPr>
        <w:t xml:space="preserve"> for reserving an initial transmission of a TB by an SCI associated with a difference TB, </w:t>
      </w:r>
      <w:r w:rsidR="00507A85" w:rsidRPr="0091555F">
        <w:rPr>
          <w:color w:val="000000" w:themeColor="text1"/>
          <w:sz w:val="20"/>
          <w:szCs w:val="20"/>
          <w:lang w:val="en-AU"/>
        </w:rPr>
        <w:t xml:space="preserve">it is up to the (pre-)configuration to decide the number of </w:t>
      </w:r>
      <w:r w:rsidR="00041351" w:rsidRPr="0091555F">
        <w:rPr>
          <w:color w:val="000000" w:themeColor="text1"/>
          <w:sz w:val="20"/>
          <w:szCs w:val="20"/>
          <w:lang w:val="en-AU"/>
        </w:rPr>
        <w:t xml:space="preserve">different </w:t>
      </w:r>
      <w:r w:rsidR="00507A85" w:rsidRPr="0091555F">
        <w:rPr>
          <w:color w:val="000000" w:themeColor="text1"/>
          <w:sz w:val="20"/>
          <w:szCs w:val="20"/>
          <w:lang w:val="en-AU"/>
        </w:rPr>
        <w:t xml:space="preserve">values </w:t>
      </w:r>
      <w:r w:rsidR="00041351" w:rsidRPr="0091555F">
        <w:rPr>
          <w:color w:val="000000" w:themeColor="text1"/>
          <w:sz w:val="20"/>
          <w:szCs w:val="20"/>
          <w:lang w:val="en-AU"/>
        </w:rPr>
        <w:t xml:space="preserve">(up to 16 values) and the exact value(s) range </w:t>
      </w:r>
      <w:r w:rsidR="00507A85" w:rsidRPr="0091555F">
        <w:rPr>
          <w:color w:val="000000" w:themeColor="text1"/>
          <w:sz w:val="20"/>
          <w:szCs w:val="20"/>
          <w:lang w:val="en-AU"/>
        </w:rPr>
        <w:t xml:space="preserve">that </w:t>
      </w:r>
      <w:r w:rsidR="00041351" w:rsidRPr="0091555F">
        <w:rPr>
          <w:color w:val="000000" w:themeColor="text1"/>
          <w:sz w:val="20"/>
          <w:szCs w:val="20"/>
          <w:lang w:val="en-AU"/>
        </w:rPr>
        <w:t>can be signalled in an SCI for a resource pool. That is, if the (pre-)configuration includes only 8 different reservation periods that are allowed to be indicated in SCI for a resource pool, then the size for the “Resource reservation period” field in the SCI (i.e. SCI format 0-1) would be 3 bits. Similarly, if more than 8 values but less than or equal to 16 values are (pre-)configured, then all UEs in the resource pool shall assume the size is 4 bits for the “Resource reservation period” field in the SCI.</w:t>
      </w:r>
    </w:p>
    <w:p w14:paraId="14521B64" w14:textId="0CFBC825" w:rsidR="00AF7F54" w:rsidRPr="0091555F" w:rsidRDefault="00041351" w:rsidP="00DA1D9B">
      <w:pPr>
        <w:spacing w:after="120"/>
        <w:rPr>
          <w:color w:val="000000" w:themeColor="text1"/>
          <w:sz w:val="20"/>
          <w:szCs w:val="20"/>
          <w:lang w:val="en-AU"/>
        </w:rPr>
      </w:pPr>
      <w:r w:rsidRPr="0091555F">
        <w:rPr>
          <w:color w:val="000000" w:themeColor="text1"/>
          <w:sz w:val="20"/>
          <w:szCs w:val="20"/>
          <w:lang w:val="en-AU"/>
        </w:rPr>
        <w:t xml:space="preserve">Furthermore, for the reservation </w:t>
      </w:r>
      <w:r w:rsidR="00DA1D9B" w:rsidRPr="0091555F">
        <w:rPr>
          <w:color w:val="000000" w:themeColor="text1"/>
          <w:sz w:val="20"/>
          <w:szCs w:val="20"/>
          <w:lang w:val="en-AU"/>
        </w:rPr>
        <w:t xml:space="preserve">period </w:t>
      </w:r>
      <w:r w:rsidRPr="0091555F">
        <w:rPr>
          <w:color w:val="000000" w:themeColor="text1"/>
          <w:sz w:val="20"/>
          <w:szCs w:val="20"/>
          <w:lang w:val="en-AU"/>
        </w:rPr>
        <w:t>value range between [1:99]</w:t>
      </w:r>
      <w:r w:rsidR="00DA1D9B" w:rsidRPr="0091555F">
        <w:rPr>
          <w:color w:val="000000" w:themeColor="text1"/>
          <w:sz w:val="20"/>
          <w:szCs w:val="20"/>
          <w:lang w:val="en-AU"/>
        </w:rPr>
        <w:t xml:space="preserve">, it is our understanding that </w:t>
      </w:r>
      <w:r w:rsidR="00AF7F54" w:rsidRPr="0091555F">
        <w:rPr>
          <w:color w:val="000000" w:themeColor="text1"/>
          <w:sz w:val="20"/>
          <w:szCs w:val="20"/>
          <w:lang w:val="en-AU"/>
        </w:rPr>
        <w:t>any value within th</w:t>
      </w:r>
      <w:r w:rsidR="00DA1D9B" w:rsidRPr="0091555F">
        <w:rPr>
          <w:color w:val="000000" w:themeColor="text1"/>
          <w:sz w:val="20"/>
          <w:szCs w:val="20"/>
          <w:lang w:val="en-AU"/>
        </w:rPr>
        <w:t>is</w:t>
      </w:r>
      <w:r w:rsidR="00AF7F54" w:rsidRPr="0091555F">
        <w:rPr>
          <w:color w:val="000000" w:themeColor="text1"/>
          <w:sz w:val="20"/>
          <w:szCs w:val="20"/>
          <w:lang w:val="en-AU"/>
        </w:rPr>
        <w:t xml:space="preserve"> range </w:t>
      </w:r>
      <w:r w:rsidR="00DA1D9B" w:rsidRPr="0091555F">
        <w:rPr>
          <w:color w:val="000000" w:themeColor="text1"/>
          <w:sz w:val="20"/>
          <w:szCs w:val="20"/>
          <w:lang w:val="en-AU"/>
        </w:rPr>
        <w:t>from</w:t>
      </w:r>
      <w:r w:rsidR="00AF7F54" w:rsidRPr="0091555F">
        <w:rPr>
          <w:color w:val="000000" w:themeColor="text1"/>
          <w:sz w:val="20"/>
          <w:szCs w:val="20"/>
          <w:lang w:val="en-AU"/>
        </w:rPr>
        <w:t xml:space="preserve"> 1</w:t>
      </w:r>
      <w:r w:rsidR="00DA1D9B" w:rsidRPr="0091555F">
        <w:rPr>
          <w:color w:val="000000" w:themeColor="text1"/>
          <w:sz w:val="20"/>
          <w:szCs w:val="20"/>
          <w:lang w:val="en-AU"/>
        </w:rPr>
        <w:t xml:space="preserve"> to </w:t>
      </w:r>
      <w:r w:rsidR="00AF7F54" w:rsidRPr="0091555F">
        <w:rPr>
          <w:color w:val="000000" w:themeColor="text1"/>
          <w:sz w:val="20"/>
          <w:szCs w:val="20"/>
          <w:lang w:val="en-AU"/>
        </w:rPr>
        <w:t xml:space="preserve">99 can be selected for </w:t>
      </w:r>
      <w:r w:rsidR="00DA1D9B" w:rsidRPr="0091555F">
        <w:rPr>
          <w:color w:val="000000" w:themeColor="text1"/>
          <w:sz w:val="20"/>
          <w:szCs w:val="20"/>
          <w:lang w:val="en-AU"/>
        </w:rPr>
        <w:t xml:space="preserve">the (pre-)configuration. That is, neither RAN1 </w:t>
      </w:r>
      <w:r w:rsidR="00DA1D9B" w:rsidRPr="0091555F">
        <w:rPr>
          <w:color w:val="000000" w:themeColor="text1"/>
          <w:sz w:val="20"/>
          <w:szCs w:val="20"/>
          <w:lang w:val="en-AU"/>
        </w:rPr>
        <w:lastRenderedPageBreak/>
        <w:t xml:space="preserve">or RAN2 need to decide one or more of exact value(s) from this range to be specified in the 38.331, and it is up to the (pre-)configuration to decide the exact value(s). Therefore, the (pre-)configuration can decide / choose any one or more value(s) from this range [1:99] to be included. And the reason for this is that currently there are many possible periodicities that could be used for V2X, as there are many different V2X applications and use cases. Even for these identified values from SA1, in practice, they could change again. Therefore, leaving the exact value choice to the actual </w:t>
      </w:r>
      <w:r w:rsidR="00784F1F" w:rsidRPr="0091555F">
        <w:rPr>
          <w:color w:val="000000" w:themeColor="text1"/>
          <w:sz w:val="20"/>
          <w:szCs w:val="20"/>
          <w:lang w:val="en-AU"/>
        </w:rPr>
        <w:t xml:space="preserve">(pre-)configuration during the </w:t>
      </w:r>
      <w:r w:rsidR="00DA1D9B" w:rsidRPr="0091555F">
        <w:rPr>
          <w:color w:val="000000" w:themeColor="text1"/>
          <w:sz w:val="20"/>
          <w:szCs w:val="20"/>
          <w:lang w:val="en-AU"/>
        </w:rPr>
        <w:t>deployment</w:t>
      </w:r>
      <w:r w:rsidR="00784F1F" w:rsidRPr="0091555F">
        <w:rPr>
          <w:color w:val="000000" w:themeColor="text1"/>
          <w:sz w:val="20"/>
          <w:szCs w:val="20"/>
          <w:lang w:val="en-AU"/>
        </w:rPr>
        <w:t xml:space="preserve"> would be the best approach.</w:t>
      </w:r>
    </w:p>
    <w:p w14:paraId="2405FB78" w14:textId="1FB083EC" w:rsidR="00F81D81" w:rsidRPr="00077D61" w:rsidRDefault="00784F1F" w:rsidP="00077D61">
      <w:pPr>
        <w:spacing w:after="240"/>
        <w:rPr>
          <w:b/>
          <w:i/>
          <w:color w:val="000000" w:themeColor="text1"/>
          <w:sz w:val="20"/>
          <w:szCs w:val="20"/>
          <w:lang w:val="en-AU"/>
        </w:rPr>
      </w:pPr>
      <w:r>
        <w:rPr>
          <w:b/>
          <w:i/>
          <w:color w:val="000000" w:themeColor="text1"/>
          <w:sz w:val="20"/>
          <w:szCs w:val="20"/>
          <w:lang w:val="en-AU"/>
        </w:rPr>
        <w:t>Proposal</w:t>
      </w:r>
      <w:r w:rsidR="00F6691C" w:rsidRPr="009E5D9A">
        <w:rPr>
          <w:b/>
          <w:i/>
          <w:color w:val="000000" w:themeColor="text1"/>
          <w:sz w:val="20"/>
          <w:szCs w:val="20"/>
          <w:lang w:val="en-AU"/>
        </w:rPr>
        <w:t xml:space="preserve">: The </w:t>
      </w:r>
      <w:r>
        <w:rPr>
          <w:b/>
          <w:i/>
          <w:color w:val="000000" w:themeColor="text1"/>
          <w:sz w:val="20"/>
          <w:szCs w:val="20"/>
          <w:lang w:val="en-AU"/>
        </w:rPr>
        <w:t>exact choice of reservation period within the value range of [1:99] should be left to (pre-)configuration decision during the actual deployment. Neither RAN1 or RAN2 need to make any down selection in the specification to allow full flexibility of choice.</w:t>
      </w:r>
    </w:p>
    <w:p w14:paraId="3A91C9E1" w14:textId="2810B53F" w:rsidR="00BC0557" w:rsidRPr="00BC0557" w:rsidRDefault="00BC0557" w:rsidP="00B37A8A">
      <w:pPr>
        <w:spacing w:after="120"/>
        <w:rPr>
          <w:b/>
          <w:sz w:val="22"/>
        </w:rPr>
      </w:pPr>
      <w:r w:rsidRPr="00BC0557">
        <w:rPr>
          <w:b/>
          <w:sz w:val="22"/>
        </w:rPr>
        <w:t>3. Conclusion</w:t>
      </w:r>
    </w:p>
    <w:p w14:paraId="05FA8798" w14:textId="23FEEC7D" w:rsidR="00BC0557" w:rsidRPr="00F6691C" w:rsidRDefault="002B5BE0" w:rsidP="00FE729C">
      <w:pPr>
        <w:spacing w:after="240"/>
        <w:rPr>
          <w:iCs/>
          <w:color w:val="FF0000"/>
          <w:sz w:val="20"/>
          <w:szCs w:val="20"/>
        </w:rPr>
      </w:pPr>
      <w:r w:rsidRPr="005E0300">
        <w:rPr>
          <w:color w:val="000000" w:themeColor="text1"/>
          <w:sz w:val="20"/>
        </w:rPr>
        <w:t xml:space="preserve">In this contribution, we </w:t>
      </w:r>
      <w:r w:rsidR="000245F2" w:rsidRPr="005E0300">
        <w:rPr>
          <w:color w:val="000000" w:themeColor="text1"/>
          <w:sz w:val="20"/>
        </w:rPr>
        <w:t>briefly discussed about</w:t>
      </w:r>
      <w:r w:rsidR="00BD4B6A" w:rsidRPr="005E0300">
        <w:rPr>
          <w:color w:val="000000" w:themeColor="text1"/>
          <w:sz w:val="20"/>
        </w:rPr>
        <w:t xml:space="preserve"> other</w:t>
      </w:r>
      <w:r w:rsidR="000245F2" w:rsidRPr="005E0300">
        <w:rPr>
          <w:color w:val="000000" w:themeColor="text1"/>
          <w:sz w:val="20"/>
        </w:rPr>
        <w:t xml:space="preserve"> </w:t>
      </w:r>
      <w:r w:rsidR="00BD4B6A" w:rsidRPr="005E0300">
        <w:rPr>
          <w:color w:val="000000" w:themeColor="text1"/>
          <w:sz w:val="20"/>
        </w:rPr>
        <w:t xml:space="preserve">smaller / </w:t>
      </w:r>
      <w:r w:rsidR="000245F2" w:rsidRPr="005E0300">
        <w:rPr>
          <w:color w:val="000000" w:themeColor="text1"/>
          <w:sz w:val="20"/>
        </w:rPr>
        <w:t xml:space="preserve">remaining aspects of </w:t>
      </w:r>
      <w:r w:rsidR="00BD4B6A" w:rsidRPr="005E0300">
        <w:rPr>
          <w:color w:val="000000" w:themeColor="text1"/>
          <w:sz w:val="20"/>
        </w:rPr>
        <w:t xml:space="preserve">the sensing </w:t>
      </w:r>
      <w:r w:rsidR="00BD4B6A" w:rsidRPr="000245F2">
        <w:rPr>
          <w:color w:val="000000" w:themeColor="text1"/>
          <w:sz w:val="20"/>
        </w:rPr>
        <w:t>procedure for mode 2</w:t>
      </w:r>
      <w:r w:rsidR="00BD4B6A">
        <w:rPr>
          <w:color w:val="000000" w:themeColor="text1"/>
          <w:sz w:val="20"/>
        </w:rPr>
        <w:t xml:space="preserve">, such as </w:t>
      </w:r>
      <w:r w:rsidR="000245F2" w:rsidRPr="000245F2">
        <w:rPr>
          <w:color w:val="000000" w:themeColor="text1"/>
          <w:sz w:val="20"/>
        </w:rPr>
        <w:t>resource reservation periods, time duration and frequency size of PSSCH sub-channel</w:t>
      </w:r>
      <w:r w:rsidR="00BD4B6A">
        <w:rPr>
          <w:color w:val="000000" w:themeColor="text1"/>
          <w:sz w:val="20"/>
        </w:rPr>
        <w:t>s. Based on these discussions, we made the following proposals.</w:t>
      </w:r>
    </w:p>
    <w:p w14:paraId="0BB6A3B5" w14:textId="04654DD2" w:rsidR="00BE36E7" w:rsidRPr="009E5D9A" w:rsidRDefault="00BE36E7" w:rsidP="00BE36E7">
      <w:pPr>
        <w:spacing w:after="240"/>
        <w:rPr>
          <w:b/>
          <w:i/>
          <w:color w:val="000000" w:themeColor="text1"/>
          <w:sz w:val="20"/>
          <w:szCs w:val="20"/>
          <w:lang w:val="en-AU"/>
        </w:rPr>
      </w:pPr>
      <w:r>
        <w:rPr>
          <w:b/>
          <w:i/>
          <w:color w:val="000000" w:themeColor="text1"/>
          <w:sz w:val="20"/>
          <w:szCs w:val="20"/>
          <w:lang w:val="en-AU"/>
        </w:rPr>
        <w:t>Proposal</w:t>
      </w:r>
      <w:r w:rsidRPr="009E5D9A">
        <w:rPr>
          <w:b/>
          <w:i/>
          <w:color w:val="000000" w:themeColor="text1"/>
          <w:sz w:val="20"/>
          <w:szCs w:val="20"/>
          <w:lang w:val="en-AU"/>
        </w:rPr>
        <w:t xml:space="preserve">: The </w:t>
      </w:r>
      <w:r>
        <w:rPr>
          <w:b/>
          <w:i/>
          <w:color w:val="000000" w:themeColor="text1"/>
          <w:sz w:val="20"/>
          <w:szCs w:val="20"/>
          <w:lang w:val="en-AU"/>
        </w:rPr>
        <w:t>exact choice of reservation period within the value range of [1:99] should be left to (pre-)configuration decision during the actual deployment. Neither RAN1 or RAN2 need to make any down selection</w:t>
      </w:r>
      <w:bookmarkStart w:id="1" w:name="_GoBack"/>
      <w:bookmarkEnd w:id="1"/>
      <w:r>
        <w:rPr>
          <w:b/>
          <w:i/>
          <w:color w:val="000000" w:themeColor="text1"/>
          <w:sz w:val="20"/>
          <w:szCs w:val="20"/>
          <w:lang w:val="en-AU"/>
        </w:rPr>
        <w:t xml:space="preserve"> in the specification to allow full flexibility of choice.</w:t>
      </w:r>
    </w:p>
    <w:p w14:paraId="37E830A0" w14:textId="6E6FF851" w:rsidR="00BC0557" w:rsidRPr="00BC0557" w:rsidRDefault="00BC0557" w:rsidP="00B37A8A">
      <w:pPr>
        <w:spacing w:after="120"/>
        <w:rPr>
          <w:b/>
          <w:sz w:val="22"/>
        </w:rPr>
      </w:pPr>
      <w:r w:rsidRPr="00BC0557">
        <w:rPr>
          <w:b/>
          <w:sz w:val="22"/>
        </w:rPr>
        <w:t>4. References</w:t>
      </w:r>
    </w:p>
    <w:p w14:paraId="619E2E02" w14:textId="5272A012" w:rsidR="00BC0557" w:rsidRPr="005E0300" w:rsidRDefault="002E5896" w:rsidP="002E5896">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t>RAN1#99 Chairman’s notes (final version)</w:t>
      </w:r>
    </w:p>
    <w:sectPr w:rsidR="00BC0557" w:rsidRPr="005E030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12347" w14:textId="77777777" w:rsidR="007F27B4" w:rsidRDefault="007F27B4" w:rsidP="00BE4192">
      <w:r>
        <w:separator/>
      </w:r>
    </w:p>
  </w:endnote>
  <w:endnote w:type="continuationSeparator" w:id="0">
    <w:p w14:paraId="0063688A" w14:textId="77777777" w:rsidR="007F27B4" w:rsidRDefault="007F27B4"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A6D3D" w14:textId="77777777" w:rsidR="007F27B4" w:rsidRDefault="007F27B4" w:rsidP="00BE4192">
      <w:r>
        <w:separator/>
      </w:r>
    </w:p>
  </w:footnote>
  <w:footnote w:type="continuationSeparator" w:id="0">
    <w:p w14:paraId="3D5BDF7B" w14:textId="77777777" w:rsidR="007F27B4" w:rsidRDefault="007F27B4"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
  </w:num>
  <w:num w:numId="4">
    <w:abstractNumId w:val="7"/>
  </w:num>
  <w:num w:numId="5">
    <w:abstractNumId w:val="0"/>
  </w:num>
  <w:num w:numId="6">
    <w:abstractNumId w:val="13"/>
  </w:num>
  <w:num w:numId="7">
    <w:abstractNumId w:val="5"/>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14"/>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3"/>
  </w:num>
  <w:num w:numId="27">
    <w:abstractNumId w:val="10"/>
  </w:num>
  <w:num w:numId="28">
    <w:abstractNumId w:val="2"/>
  </w:num>
  <w:num w:numId="29">
    <w:abstractNumId w:val="15"/>
  </w:num>
  <w:num w:numId="30">
    <w:abstractNumId w:val="6"/>
  </w:num>
  <w:num w:numId="31">
    <w:abstractNumId w:val="12"/>
  </w:num>
  <w:num w:numId="32">
    <w:abstractNumId w:val="11"/>
  </w:num>
  <w:num w:numId="3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245F2"/>
    <w:rsid w:val="00034C0A"/>
    <w:rsid w:val="00037BED"/>
    <w:rsid w:val="00041351"/>
    <w:rsid w:val="000422FF"/>
    <w:rsid w:val="00043922"/>
    <w:rsid w:val="000515EF"/>
    <w:rsid w:val="000556E9"/>
    <w:rsid w:val="000572DE"/>
    <w:rsid w:val="0006095C"/>
    <w:rsid w:val="00061D6C"/>
    <w:rsid w:val="0006702A"/>
    <w:rsid w:val="00077D61"/>
    <w:rsid w:val="00081F81"/>
    <w:rsid w:val="0009004A"/>
    <w:rsid w:val="00096574"/>
    <w:rsid w:val="000A060D"/>
    <w:rsid w:val="000C343E"/>
    <w:rsid w:val="000C4213"/>
    <w:rsid w:val="000E1700"/>
    <w:rsid w:val="000E192C"/>
    <w:rsid w:val="000F0E1F"/>
    <w:rsid w:val="000F382D"/>
    <w:rsid w:val="00101E9D"/>
    <w:rsid w:val="001026B6"/>
    <w:rsid w:val="0010282C"/>
    <w:rsid w:val="00104C77"/>
    <w:rsid w:val="0011146C"/>
    <w:rsid w:val="00115988"/>
    <w:rsid w:val="00124663"/>
    <w:rsid w:val="001255ED"/>
    <w:rsid w:val="00130871"/>
    <w:rsid w:val="001335A1"/>
    <w:rsid w:val="00135207"/>
    <w:rsid w:val="001361AE"/>
    <w:rsid w:val="0015578B"/>
    <w:rsid w:val="001579B9"/>
    <w:rsid w:val="00163C33"/>
    <w:rsid w:val="0017181F"/>
    <w:rsid w:val="0017433D"/>
    <w:rsid w:val="001848FC"/>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50C74"/>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E0D57"/>
    <w:rsid w:val="002E3062"/>
    <w:rsid w:val="002E5896"/>
    <w:rsid w:val="002F1BB5"/>
    <w:rsid w:val="002F3D84"/>
    <w:rsid w:val="00303C42"/>
    <w:rsid w:val="00307E95"/>
    <w:rsid w:val="0031303F"/>
    <w:rsid w:val="00315717"/>
    <w:rsid w:val="00322817"/>
    <w:rsid w:val="003235E2"/>
    <w:rsid w:val="003249A0"/>
    <w:rsid w:val="0033062D"/>
    <w:rsid w:val="00333C4B"/>
    <w:rsid w:val="00334429"/>
    <w:rsid w:val="0033685D"/>
    <w:rsid w:val="00340C95"/>
    <w:rsid w:val="00351F5F"/>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07EDE"/>
    <w:rsid w:val="0041175A"/>
    <w:rsid w:val="00412FEB"/>
    <w:rsid w:val="00421BC7"/>
    <w:rsid w:val="00431874"/>
    <w:rsid w:val="00433B7F"/>
    <w:rsid w:val="0043671A"/>
    <w:rsid w:val="004562CB"/>
    <w:rsid w:val="00462BEF"/>
    <w:rsid w:val="00472670"/>
    <w:rsid w:val="004732D4"/>
    <w:rsid w:val="00480FE1"/>
    <w:rsid w:val="00483F9E"/>
    <w:rsid w:val="00487093"/>
    <w:rsid w:val="004A019F"/>
    <w:rsid w:val="004A1FF7"/>
    <w:rsid w:val="004A26DB"/>
    <w:rsid w:val="004A32DF"/>
    <w:rsid w:val="004A749B"/>
    <w:rsid w:val="004B1890"/>
    <w:rsid w:val="004C0BE3"/>
    <w:rsid w:val="004C5F46"/>
    <w:rsid w:val="004E1DC3"/>
    <w:rsid w:val="004F1926"/>
    <w:rsid w:val="004F1DD9"/>
    <w:rsid w:val="004F5714"/>
    <w:rsid w:val="004F5C8B"/>
    <w:rsid w:val="004F71A1"/>
    <w:rsid w:val="005065CA"/>
    <w:rsid w:val="00507A85"/>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348A"/>
    <w:rsid w:val="005848C4"/>
    <w:rsid w:val="0058544B"/>
    <w:rsid w:val="00590DF4"/>
    <w:rsid w:val="00595AE6"/>
    <w:rsid w:val="00595D99"/>
    <w:rsid w:val="00596F29"/>
    <w:rsid w:val="005A239B"/>
    <w:rsid w:val="005A2BD5"/>
    <w:rsid w:val="005B52F3"/>
    <w:rsid w:val="005D53B2"/>
    <w:rsid w:val="005D68BE"/>
    <w:rsid w:val="005D7577"/>
    <w:rsid w:val="005E0300"/>
    <w:rsid w:val="005E3081"/>
    <w:rsid w:val="005E3E62"/>
    <w:rsid w:val="005E4B64"/>
    <w:rsid w:val="00610636"/>
    <w:rsid w:val="00615CA2"/>
    <w:rsid w:val="00617A1A"/>
    <w:rsid w:val="006341DB"/>
    <w:rsid w:val="00644701"/>
    <w:rsid w:val="00647219"/>
    <w:rsid w:val="0064734C"/>
    <w:rsid w:val="00647ED2"/>
    <w:rsid w:val="00650A7C"/>
    <w:rsid w:val="006557A6"/>
    <w:rsid w:val="00662EE3"/>
    <w:rsid w:val="0066661B"/>
    <w:rsid w:val="0067027D"/>
    <w:rsid w:val="00677967"/>
    <w:rsid w:val="0068389E"/>
    <w:rsid w:val="00685421"/>
    <w:rsid w:val="006924E3"/>
    <w:rsid w:val="006961D5"/>
    <w:rsid w:val="006A0D39"/>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17738"/>
    <w:rsid w:val="007211CF"/>
    <w:rsid w:val="00725B1A"/>
    <w:rsid w:val="00730598"/>
    <w:rsid w:val="00732A2F"/>
    <w:rsid w:val="0073388D"/>
    <w:rsid w:val="0073787F"/>
    <w:rsid w:val="00740432"/>
    <w:rsid w:val="0074470F"/>
    <w:rsid w:val="00746950"/>
    <w:rsid w:val="007470FC"/>
    <w:rsid w:val="00751BC6"/>
    <w:rsid w:val="00761E1E"/>
    <w:rsid w:val="00765C12"/>
    <w:rsid w:val="00775B4E"/>
    <w:rsid w:val="00784838"/>
    <w:rsid w:val="00784F1F"/>
    <w:rsid w:val="0079341C"/>
    <w:rsid w:val="007A28A1"/>
    <w:rsid w:val="007A2F96"/>
    <w:rsid w:val="007A5390"/>
    <w:rsid w:val="007B71D7"/>
    <w:rsid w:val="007C49D5"/>
    <w:rsid w:val="007C6719"/>
    <w:rsid w:val="007D1457"/>
    <w:rsid w:val="007D42DE"/>
    <w:rsid w:val="007D4EFC"/>
    <w:rsid w:val="007E204F"/>
    <w:rsid w:val="007E3B10"/>
    <w:rsid w:val="007F27B4"/>
    <w:rsid w:val="007F69F4"/>
    <w:rsid w:val="00801776"/>
    <w:rsid w:val="00807104"/>
    <w:rsid w:val="0080739E"/>
    <w:rsid w:val="008311C0"/>
    <w:rsid w:val="00834D19"/>
    <w:rsid w:val="00842ABF"/>
    <w:rsid w:val="008466AB"/>
    <w:rsid w:val="008517CA"/>
    <w:rsid w:val="00861D99"/>
    <w:rsid w:val="008702AB"/>
    <w:rsid w:val="00870C46"/>
    <w:rsid w:val="008763EB"/>
    <w:rsid w:val="00887A6B"/>
    <w:rsid w:val="00893766"/>
    <w:rsid w:val="008951F3"/>
    <w:rsid w:val="00897CA5"/>
    <w:rsid w:val="008A04CD"/>
    <w:rsid w:val="008A2078"/>
    <w:rsid w:val="008B23FA"/>
    <w:rsid w:val="008C58E2"/>
    <w:rsid w:val="008C7C92"/>
    <w:rsid w:val="008D0309"/>
    <w:rsid w:val="008D03E3"/>
    <w:rsid w:val="008D4AD9"/>
    <w:rsid w:val="008D596C"/>
    <w:rsid w:val="008E1750"/>
    <w:rsid w:val="008E2969"/>
    <w:rsid w:val="008E48BB"/>
    <w:rsid w:val="008F13F5"/>
    <w:rsid w:val="00913015"/>
    <w:rsid w:val="0091555F"/>
    <w:rsid w:val="009172B4"/>
    <w:rsid w:val="00922DB9"/>
    <w:rsid w:val="00925643"/>
    <w:rsid w:val="00926836"/>
    <w:rsid w:val="00934055"/>
    <w:rsid w:val="00937738"/>
    <w:rsid w:val="00937F3F"/>
    <w:rsid w:val="00942652"/>
    <w:rsid w:val="00956329"/>
    <w:rsid w:val="009568AB"/>
    <w:rsid w:val="00960990"/>
    <w:rsid w:val="00961BD9"/>
    <w:rsid w:val="00964ECF"/>
    <w:rsid w:val="00973AAA"/>
    <w:rsid w:val="0097733C"/>
    <w:rsid w:val="009927AB"/>
    <w:rsid w:val="0099441A"/>
    <w:rsid w:val="00994D71"/>
    <w:rsid w:val="009A2F69"/>
    <w:rsid w:val="009A4F26"/>
    <w:rsid w:val="009B1E92"/>
    <w:rsid w:val="009C3252"/>
    <w:rsid w:val="009D36ED"/>
    <w:rsid w:val="009E23F6"/>
    <w:rsid w:val="009E39EB"/>
    <w:rsid w:val="009E5D9A"/>
    <w:rsid w:val="009E72D9"/>
    <w:rsid w:val="00A0469B"/>
    <w:rsid w:val="00A220C6"/>
    <w:rsid w:val="00A32F51"/>
    <w:rsid w:val="00A343D7"/>
    <w:rsid w:val="00A4016A"/>
    <w:rsid w:val="00A41878"/>
    <w:rsid w:val="00A550D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635B"/>
    <w:rsid w:val="00AD6C87"/>
    <w:rsid w:val="00AE4128"/>
    <w:rsid w:val="00AF1050"/>
    <w:rsid w:val="00AF40F9"/>
    <w:rsid w:val="00AF7F54"/>
    <w:rsid w:val="00B04603"/>
    <w:rsid w:val="00B16C77"/>
    <w:rsid w:val="00B27F1B"/>
    <w:rsid w:val="00B27F53"/>
    <w:rsid w:val="00B37A8A"/>
    <w:rsid w:val="00B427DB"/>
    <w:rsid w:val="00B53F50"/>
    <w:rsid w:val="00B5525B"/>
    <w:rsid w:val="00B63920"/>
    <w:rsid w:val="00B666AA"/>
    <w:rsid w:val="00B6700B"/>
    <w:rsid w:val="00B75259"/>
    <w:rsid w:val="00B93A63"/>
    <w:rsid w:val="00B95608"/>
    <w:rsid w:val="00BA4948"/>
    <w:rsid w:val="00BC0557"/>
    <w:rsid w:val="00BC1AD3"/>
    <w:rsid w:val="00BC4037"/>
    <w:rsid w:val="00BC6146"/>
    <w:rsid w:val="00BD02C1"/>
    <w:rsid w:val="00BD0D0D"/>
    <w:rsid w:val="00BD497B"/>
    <w:rsid w:val="00BD4B6A"/>
    <w:rsid w:val="00BD7A26"/>
    <w:rsid w:val="00BE0223"/>
    <w:rsid w:val="00BE36E7"/>
    <w:rsid w:val="00BE4192"/>
    <w:rsid w:val="00BE7F1B"/>
    <w:rsid w:val="00BF4D1A"/>
    <w:rsid w:val="00BF53F4"/>
    <w:rsid w:val="00C01F0E"/>
    <w:rsid w:val="00C16B46"/>
    <w:rsid w:val="00C20911"/>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83ACD"/>
    <w:rsid w:val="00C90D7A"/>
    <w:rsid w:val="00C9262C"/>
    <w:rsid w:val="00C94DA6"/>
    <w:rsid w:val="00C9793B"/>
    <w:rsid w:val="00CA3B8F"/>
    <w:rsid w:val="00CA415C"/>
    <w:rsid w:val="00CA5257"/>
    <w:rsid w:val="00CB5A69"/>
    <w:rsid w:val="00CC3601"/>
    <w:rsid w:val="00CD10BF"/>
    <w:rsid w:val="00CD32AA"/>
    <w:rsid w:val="00CD4618"/>
    <w:rsid w:val="00CD7527"/>
    <w:rsid w:val="00CE11EF"/>
    <w:rsid w:val="00CE4EF4"/>
    <w:rsid w:val="00CF0F3F"/>
    <w:rsid w:val="00CF1603"/>
    <w:rsid w:val="00CF662F"/>
    <w:rsid w:val="00D0622D"/>
    <w:rsid w:val="00D06FC4"/>
    <w:rsid w:val="00D17E5C"/>
    <w:rsid w:val="00D25977"/>
    <w:rsid w:val="00D30076"/>
    <w:rsid w:val="00D36A9A"/>
    <w:rsid w:val="00D371F0"/>
    <w:rsid w:val="00D41775"/>
    <w:rsid w:val="00D46902"/>
    <w:rsid w:val="00D4735E"/>
    <w:rsid w:val="00D539AC"/>
    <w:rsid w:val="00D5657B"/>
    <w:rsid w:val="00D618B8"/>
    <w:rsid w:val="00D667C2"/>
    <w:rsid w:val="00D715A7"/>
    <w:rsid w:val="00D81A9E"/>
    <w:rsid w:val="00D9103D"/>
    <w:rsid w:val="00D92A54"/>
    <w:rsid w:val="00D938DF"/>
    <w:rsid w:val="00D953D7"/>
    <w:rsid w:val="00DA1D9B"/>
    <w:rsid w:val="00DA503C"/>
    <w:rsid w:val="00DA5560"/>
    <w:rsid w:val="00DB27B3"/>
    <w:rsid w:val="00DB5477"/>
    <w:rsid w:val="00DB74DE"/>
    <w:rsid w:val="00DC3D08"/>
    <w:rsid w:val="00DD0972"/>
    <w:rsid w:val="00DD5D1E"/>
    <w:rsid w:val="00DD6F8A"/>
    <w:rsid w:val="00DD76EF"/>
    <w:rsid w:val="00DE0272"/>
    <w:rsid w:val="00DE4A20"/>
    <w:rsid w:val="00DF0CD4"/>
    <w:rsid w:val="00DF6403"/>
    <w:rsid w:val="00E02AFB"/>
    <w:rsid w:val="00E1139F"/>
    <w:rsid w:val="00E150F5"/>
    <w:rsid w:val="00E22E70"/>
    <w:rsid w:val="00E27D57"/>
    <w:rsid w:val="00E3291E"/>
    <w:rsid w:val="00E45E9E"/>
    <w:rsid w:val="00E46A11"/>
    <w:rsid w:val="00E57A64"/>
    <w:rsid w:val="00E6467D"/>
    <w:rsid w:val="00E65009"/>
    <w:rsid w:val="00E7416D"/>
    <w:rsid w:val="00E80838"/>
    <w:rsid w:val="00E8167A"/>
    <w:rsid w:val="00E84129"/>
    <w:rsid w:val="00E876E6"/>
    <w:rsid w:val="00E91410"/>
    <w:rsid w:val="00E95251"/>
    <w:rsid w:val="00E97D14"/>
    <w:rsid w:val="00EA0E23"/>
    <w:rsid w:val="00EA1785"/>
    <w:rsid w:val="00EA7C34"/>
    <w:rsid w:val="00EB789F"/>
    <w:rsid w:val="00EC0064"/>
    <w:rsid w:val="00EC0139"/>
    <w:rsid w:val="00EC7920"/>
    <w:rsid w:val="00ED7A7F"/>
    <w:rsid w:val="00EE37B6"/>
    <w:rsid w:val="00EE68C6"/>
    <w:rsid w:val="00EF4B21"/>
    <w:rsid w:val="00EF740F"/>
    <w:rsid w:val="00F0620E"/>
    <w:rsid w:val="00F06CFB"/>
    <w:rsid w:val="00F07E97"/>
    <w:rsid w:val="00F13562"/>
    <w:rsid w:val="00F1741A"/>
    <w:rsid w:val="00F202C2"/>
    <w:rsid w:val="00F206F5"/>
    <w:rsid w:val="00F40353"/>
    <w:rsid w:val="00F40A34"/>
    <w:rsid w:val="00F52419"/>
    <w:rsid w:val="00F61C0C"/>
    <w:rsid w:val="00F6691C"/>
    <w:rsid w:val="00F70EE3"/>
    <w:rsid w:val="00F73954"/>
    <w:rsid w:val="00F81D81"/>
    <w:rsid w:val="00F846EB"/>
    <w:rsid w:val="00F86A53"/>
    <w:rsid w:val="00F962E2"/>
    <w:rsid w:val="00FA4597"/>
    <w:rsid w:val="00FA57CD"/>
    <w:rsid w:val="00FA6B3E"/>
    <w:rsid w:val="00FB1655"/>
    <w:rsid w:val="00FB3774"/>
    <w:rsid w:val="00FB40BD"/>
    <w:rsid w:val="00FB5638"/>
    <w:rsid w:val="00FB7DA7"/>
    <w:rsid w:val="00FC0223"/>
    <w:rsid w:val="00FC20DD"/>
    <w:rsid w:val="00FC277D"/>
    <w:rsid w:val="00FC2C25"/>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C7D1-F090-4BAD-8A8E-EF2C3720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On other aspects of mode 2 resource allocation</vt:lpstr>
    </vt:vector>
  </TitlesOfParts>
  <Company>Guangdong OPPO Mobile Telecom</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other aspects of mode 2 resource allocation</dc:title>
  <dc:subject>NR-V2X</dc:subject>
  <dc:creator>Kevin.Lin@oppo.com</dc:creator>
  <cp:keywords>RAN1#100e</cp:keywords>
  <dc:description>Final version for submission</dc:description>
  <cp:lastModifiedBy>Kevin Lin</cp:lastModifiedBy>
  <cp:revision>2</cp:revision>
  <dcterms:created xsi:type="dcterms:W3CDTF">2020-02-14T07:22:00Z</dcterms:created>
  <dcterms:modified xsi:type="dcterms:W3CDTF">2020-02-14T07:22:00Z</dcterms:modified>
  <cp:category>Resource allocation others</cp:category>
</cp:coreProperties>
</file>